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"/>
        <w:gridCol w:w="700"/>
        <w:gridCol w:w="2560"/>
        <w:gridCol w:w="340"/>
        <w:gridCol w:w="1100"/>
        <w:gridCol w:w="1440"/>
        <w:gridCol w:w="320"/>
        <w:gridCol w:w="780"/>
        <w:gridCol w:w="1020"/>
        <w:gridCol w:w="80"/>
        <w:gridCol w:w="1100"/>
        <w:gridCol w:w="1100"/>
        <w:gridCol w:w="1100"/>
        <w:gridCol w:w="1100"/>
        <w:gridCol w:w="1100"/>
        <w:gridCol w:w="400"/>
        <w:gridCol w:w="700"/>
        <w:gridCol w:w="440"/>
        <w:gridCol w:w="660"/>
        <w:gridCol w:w="400"/>
      </w:tblGrid>
      <w:tr w:rsidR="00474410">
        <w:trPr>
          <w:trHeight w:hRule="exact" w:val="4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  <w:bookmarkStart w:id="0" w:name="_GoBack"/>
            <w:bookmarkEnd w:id="0"/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474410" w:rsidRDefault="00474410">
            <w:pPr>
              <w:pStyle w:val="EMPTYCELLSTYLE"/>
            </w:pPr>
          </w:p>
        </w:tc>
        <w:tc>
          <w:tcPr>
            <w:tcW w:w="3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0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1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474410" w:rsidRDefault="00474410">
            <w:pPr>
              <w:pStyle w:val="EMPTYCELLSTYLE"/>
            </w:pPr>
          </w:p>
        </w:tc>
        <w:tc>
          <w:tcPr>
            <w:tcW w:w="3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0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6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474410" w:rsidRDefault="00474410">
            <w:pPr>
              <w:pStyle w:val="EMPTYCELLSTYLE"/>
            </w:pPr>
          </w:p>
        </w:tc>
        <w:tc>
          <w:tcPr>
            <w:tcW w:w="3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0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26 серпня 2014 року  № 836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від 01 листопада 2022 року № 359)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6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74410" w:rsidRDefault="00FC2231">
            <w:pPr>
              <w:jc w:val="center"/>
            </w:pPr>
            <w:r>
              <w:rPr>
                <w:b/>
                <w:sz w:val="32"/>
              </w:rPr>
              <w:t>ЗВІТ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6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b/>
                <w:sz w:val="28"/>
              </w:rPr>
              <w:t>про виконання паспорта бюджетної програми місцевого бюджету на 2023 рік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r>
              <w:rPr>
                <w:sz w:val="24"/>
              </w:rPr>
              <w:t>1.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b/>
              </w:rPr>
              <w:t>3700000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r>
              <w:t>Фінансовий відділ виконавчого комітету Київської районної в м. Полтаві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t>02318350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sz w:val="14"/>
              </w:rPr>
              <w:t>(найменування головного розпорядника коштів місцевого бюджету 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r>
              <w:rPr>
                <w:sz w:val="24"/>
              </w:rPr>
              <w:t>2.</w:t>
            </w:r>
          </w:p>
        </w:tc>
        <w:tc>
          <w:tcPr>
            <w:tcW w:w="2560" w:type="dxa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b/>
              </w:rPr>
              <w:t>3710000</w:t>
            </w:r>
          </w:p>
        </w:tc>
        <w:tc>
          <w:tcPr>
            <w:tcW w:w="10980" w:type="dxa"/>
            <w:gridSpan w:val="1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r>
              <w:t>Фінансовий відділ виконавчого комітету Київської районної в м. Полтаві ради</w:t>
            </w:r>
          </w:p>
        </w:tc>
        <w:tc>
          <w:tcPr>
            <w:tcW w:w="1800" w:type="dxa"/>
            <w:gridSpan w:val="3"/>
            <w:tcBorders>
              <w:bottom w:val="single" w:sz="6" w:space="0" w:color="000000"/>
            </w:tcBorders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t>02318350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10980" w:type="dxa"/>
            <w:gridSpan w:val="13"/>
            <w:tcBorders>
              <w:top w:val="single" w:sz="6" w:space="0" w:color="000000"/>
            </w:tcBorders>
            <w:tcMar>
              <w:top w:w="2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sz w:val="14"/>
              </w:rPr>
              <w:t>(найменування відповідального виконавця)</w:t>
            </w:r>
          </w:p>
        </w:tc>
        <w:tc>
          <w:tcPr>
            <w:tcW w:w="1800" w:type="dxa"/>
            <w:gridSpan w:val="3"/>
            <w:tcMar>
              <w:top w:w="2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(код за ЄДРПОУ)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both"/>
            </w:pPr>
            <w:r>
              <w:rPr>
                <w:sz w:val="24"/>
              </w:rPr>
              <w:t>3.</w:t>
            </w:r>
          </w:p>
        </w:tc>
        <w:tc>
          <w:tcPr>
            <w:tcW w:w="2560" w:type="dxa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b/>
              </w:rPr>
              <w:t>3710160</w:t>
            </w:r>
          </w:p>
        </w:tc>
        <w:tc>
          <w:tcPr>
            <w:tcW w:w="3200" w:type="dxa"/>
            <w:gridSpan w:val="4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t>0160</w:t>
            </w:r>
          </w:p>
        </w:tc>
        <w:tc>
          <w:tcPr>
            <w:tcW w:w="1800" w:type="dxa"/>
            <w:gridSpan w:val="2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t xml:space="preserve">  0111 </w:t>
            </w:r>
          </w:p>
        </w:tc>
        <w:tc>
          <w:tcPr>
            <w:tcW w:w="5980" w:type="dxa"/>
            <w:gridSpan w:val="7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left="60"/>
              <w:jc w:val="both"/>
            </w:pPr>
            <w:r>
              <w:t>Керівництво і управління у відповідній сфері у містах (місті Києві), селищах, селах, територіальних громадах</w:t>
            </w:r>
          </w:p>
        </w:tc>
        <w:tc>
          <w:tcPr>
            <w:tcW w:w="1800" w:type="dxa"/>
            <w:gridSpan w:val="3"/>
            <w:tcMar>
              <w:top w:w="20" w:type="dxa"/>
              <w:left w:w="20" w:type="dxa"/>
              <w:bottom w:w="4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t>1657060100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(код Програмної класифікації видатків та кредитування місцевого бюджету)</w:t>
            </w:r>
          </w:p>
        </w:tc>
        <w:tc>
          <w:tcPr>
            <w:tcW w:w="3200" w:type="dxa"/>
            <w:gridSpan w:val="4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(код Типової програмної класифікації видатків та кредитування місцевого бюджету)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(код Функціональної класифікації видатків та кредитування бюджету)</w:t>
            </w:r>
          </w:p>
        </w:tc>
        <w:tc>
          <w:tcPr>
            <w:tcW w:w="5980" w:type="dxa"/>
            <w:gridSpan w:val="7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(найменування бюджетної програми згідно з Типовою програмною класифікацією видатків та кредитування місцевого бюджету)</w:t>
            </w:r>
          </w:p>
        </w:tc>
        <w:tc>
          <w:tcPr>
            <w:tcW w:w="180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4"/>
              </w:rPr>
              <w:t>(код бюджету)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t>Ціль державної політики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left="60"/>
            </w:pPr>
            <w:r>
              <w:t>Підвищення ефективності розподілу і використання бюджетних коштів на всіх стадіях бюджетного процесу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r>
              <w:rPr>
                <w:sz w:val="24"/>
              </w:rPr>
              <w:t>5. Мета бюджетної програми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t>Керівництво і управління у сфері реалізації бюджетної політики у Київському районі м.Полтави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474410" w:rsidRDefault="00474410">
            <w:pPr>
              <w:pStyle w:val="EMPTYCELLSTYLE"/>
            </w:pPr>
          </w:p>
        </w:tc>
        <w:tc>
          <w:tcPr>
            <w:tcW w:w="3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0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6. Завдання бюджетної програми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t>Завдання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t>Здійснення наданих законодавством повноважень у сфері реалізації бюджетної політики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7. Видатки (надані кредити з бюджету) та напрями використання бюджетних коштів за бюджетною програмою:</w:t>
            </w: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7.1. Аналіз розділу «Видатки (надані кредити з бюджету) та напрями використання бюджетних коштів за бюджетною програмою»</w:t>
            </w: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474410" w:rsidRDefault="00474410">
            <w:pPr>
              <w:pStyle w:val="EMPTYCELLSTYLE"/>
            </w:pPr>
          </w:p>
        </w:tc>
        <w:tc>
          <w:tcPr>
            <w:tcW w:w="3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0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Напрями використання бюджетних коштів*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Касові видатки 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Здійснення фінансовим управлінням виконавчого комітету Київської районної в м.Полтаві ради наданих законодавством повноважень у сфері реалізації бюджетної політики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1752700,00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1752700,00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1752688,07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1752688,07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-11,93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-11,93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5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880" w:type="dxa"/>
            <w:gridSpan w:val="3"/>
          </w:tcPr>
          <w:p w:rsidR="00474410" w:rsidRDefault="00474410">
            <w:pPr>
              <w:pStyle w:val="EMPTYCELLSTYLE"/>
            </w:pPr>
          </w:p>
        </w:tc>
        <w:tc>
          <w:tcPr>
            <w:tcW w:w="3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02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8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00"/>
        </w:trPr>
        <w:tc>
          <w:tcPr>
            <w:tcW w:w="400" w:type="dxa"/>
          </w:tcPr>
          <w:p w:rsidR="00474410" w:rsidRDefault="0047441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6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i/>
                <w:sz w:val="16"/>
              </w:rPr>
              <w:t>Погашення заборгованості за бюджетними зобов'язаннями минулих років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</w:rPr>
              <w:t>Усього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1754260,50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1754260,50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1754248,57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1754248,57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-11,93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right="60"/>
              <w:jc w:val="right"/>
            </w:pPr>
            <w:r>
              <w:rPr>
                <w:b/>
                <w:sz w:val="16"/>
              </w:rPr>
              <w:t>-11,93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6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7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538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7.2.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програми**</w:t>
            </w:r>
          </w:p>
        </w:tc>
        <w:tc>
          <w:tcPr>
            <w:tcW w:w="6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t>№</w:t>
            </w:r>
            <w:r>
              <w:br/>
              <w:t>з/п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Пояснення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1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474410">
            <w:pPr>
              <w:ind w:left="60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4"/>
              </w:rPr>
              <w:t>2</w:t>
            </w:r>
          </w:p>
        </w:tc>
        <w:tc>
          <w:tcPr>
            <w:tcW w:w="15340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474410">
            <w:pPr>
              <w:ind w:left="60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9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8. Видатки (надані кредити з бюджету) на реалізацію місцевих/регіональних програм, які виконуються в межах бюджетної програми</w:t>
            </w:r>
          </w:p>
        </w:tc>
        <w:tc>
          <w:tcPr>
            <w:tcW w:w="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6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гривень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54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Найменування місцевої/ регіональної програми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</w:t>
            </w:r>
            <w:r>
              <w:rPr>
                <w:sz w:val="16"/>
              </w:rPr>
              <w:br/>
              <w:t>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Касові видатки</w:t>
            </w:r>
            <w:r>
              <w:rPr>
                <w:sz w:val="16"/>
              </w:rPr>
              <w:br/>
              <w:t>(надані кредити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pStyle w:val="EMPTYCELLSTYLE"/>
            </w:pPr>
          </w:p>
        </w:tc>
        <w:tc>
          <w:tcPr>
            <w:tcW w:w="54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54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9.1. Аналіз показників бюджетної програми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Джерело інформації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Затверджено у паспорті бюджетної програми</w:t>
            </w:r>
          </w:p>
        </w:tc>
        <w:tc>
          <w:tcPr>
            <w:tcW w:w="33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Фактичні результативні показники, досягнуті за рахунок касових видатків (наданих кредитів з бюджету)</w:t>
            </w:r>
          </w:p>
        </w:tc>
        <w:tc>
          <w:tcPr>
            <w:tcW w:w="33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Відхилення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pStyle w:val="EMPTYCELLSTYLE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загальний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спеціальний фонд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усього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облік, Штатний розпис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зареєстрованої заборгованості минулих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Звітність установи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отриманих листів, звернень, заяв, скарг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200,00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652,00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652,00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452,00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452,00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проєктів нормативно-правових актів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28,00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-2,00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створених довідок про внесення змін до розпису районного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114,00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14,00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отриманих документів ГРК  модульLOGICA ІПК "Місцевий бюджет"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97,00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47,00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листів, відповідей на звернення та заяви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583,00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83,00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83,00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погашення зареєстрованої заборгованості минулих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Звітність установи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1560,50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66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00"/>
        </w:trPr>
        <w:tc>
          <w:tcPr>
            <w:tcW w:w="400" w:type="dxa"/>
          </w:tcPr>
          <w:p w:rsidR="00474410" w:rsidRDefault="0047441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8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11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12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13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виконаних листів, звернень, скарг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40,00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130,00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90,00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проєктів нормативно-правових актів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6,00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створених довідок про внесення змін до розпису районного бюджету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20,00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23,00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3,00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утримання однієї штатної одиниці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350,54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350,54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350,54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350,54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опрацьованих документів ГРК  модульLOGICA ІПК "Місцевий бюджет"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19,00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9,00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листів, відповідей на звернення та заяви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Управлінський облік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117,00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17,00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% погашеної заборгованості минулих років до загального обсягу заборгованості минулих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Розрахунковий показник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100,00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11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  <w:jc w:val="right"/>
            </w:pPr>
            <w:r>
              <w:rPr>
                <w:sz w:val="16"/>
              </w:rPr>
              <w:t>0,00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r>
              <w:rPr>
                <w:sz w:val="24"/>
              </w:rPr>
              <w:t>9.2.  Пояснення щодо причин розбіжностей між фактичними та затвердженими результативними показниками***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№</w:t>
            </w:r>
            <w:r>
              <w:rPr>
                <w:sz w:val="16"/>
              </w:rPr>
              <w:br/>
              <w:t>з/п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Показники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Одиниця виміру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sz w:val="16"/>
              </w:rPr>
              <w:t>Пояснення щодо причин розбіжностей між фактичними та затвердженими результативними показниками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Затрат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штатних одиниць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відсутні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зареєстрованої заборгованості минулих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відсутні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Продукту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отриманих листів, звернень, заяв, скарг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збільшення звернень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проєктів нормативно-правових актів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зменшення звернень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створених довідок про внесення змін до розпису районного бюджету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збільшення звернень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6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отриманих документів ГРК  модульLOGICA ІПК "Місцевий бюджет"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збільшення документів головних розпорядників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7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листів, відповідей на звернення та заяви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збільшення звернень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8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Обсяг видатків на погашення зареєстрованої заборгованості минулих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відсутні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Ефективності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9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виконаних листів, звернень, скарг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збільшення звернень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10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проєктів нормативно-правових актів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відсутні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створених довідок про внесення змін до розпису районного бюджету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збільшення звернень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12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Витрати на утримання однієї штатної одиниці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тис.грн.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відсутні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1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44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00"/>
        </w:trPr>
        <w:tc>
          <w:tcPr>
            <w:tcW w:w="400" w:type="dxa"/>
          </w:tcPr>
          <w:p w:rsidR="00474410" w:rsidRDefault="00474410">
            <w:pPr>
              <w:pStyle w:val="EMPTYCELLSTYLE"/>
              <w:pageBreakBefore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740" w:type="dxa"/>
            <w:gridSpan w:val="6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400" w:type="dxa"/>
            <w:gridSpan w:val="5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13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опрацьованих документів ГРК  модульLOGICA ІПК "Місцевий бюджет"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збільшення документів головних розпорядників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14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Кількість підготовлених листів, відповідей на звернення та заяви на одного працівника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од.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за рахунок збільшення звернень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b/>
                <w:sz w:val="14"/>
              </w:rPr>
              <w:t>Якості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474410">
            <w:pPr>
              <w:jc w:val="center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15</w:t>
            </w:r>
          </w:p>
        </w:tc>
        <w:tc>
          <w:tcPr>
            <w:tcW w:w="29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% погашеної заборгованості минулих років до загального обсягу заборгованості минулих років</w:t>
            </w:r>
          </w:p>
        </w:tc>
        <w:tc>
          <w:tcPr>
            <w:tcW w:w="1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  <w:jc w:val="center"/>
            </w:pPr>
            <w:r>
              <w:rPr>
                <w:rFonts w:ascii="Arial" w:eastAsia="Arial" w:hAnsi="Arial" w:cs="Arial"/>
                <w:sz w:val="14"/>
              </w:rPr>
              <w:t>відс.</w:t>
            </w:r>
          </w:p>
        </w:tc>
        <w:tc>
          <w:tcPr>
            <w:tcW w:w="11340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474410" w:rsidRDefault="00FC2231">
            <w:pPr>
              <w:ind w:left="60"/>
            </w:pPr>
            <w:r>
              <w:rPr>
                <w:rFonts w:ascii="Arial" w:eastAsia="Arial" w:hAnsi="Arial" w:cs="Arial"/>
                <w:sz w:val="14"/>
              </w:rPr>
              <w:t>відхилення відсутні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pPr>
              <w:ind w:right="60"/>
            </w:pPr>
            <w:r>
              <w:rPr>
                <w:sz w:val="24"/>
              </w:rPr>
              <w:t>9.3. Аналіз стану виконання результативних показників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5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:rsidR="00474410" w:rsidRDefault="00FC2231">
            <w:r>
              <w:t>"Затверджені паспортом бюджетної програми бюджетні асигнування у 2023 році в сумі 1 754 260,50 грн., касові видатки за  2023 рік по загальному фонду становлять 1 754 248,57 грн. Видатки проведені відділом надали можливість в повній мірі забезпечити реалізацію фунуцій та завдань, покладених на Фінансовий відділ, а також на належному рівні вирішити питання фінансового забезпечення, а саме: проведено оплату всіх обов'язкових платежів за комунальні послуги та енергоносії, здійснено поточні видатки для придбання необхідних товарів та послуг, забезпечено своєчасну виплату заробітної плати, забезпечено придбання обладнання   і предметів довгострокового користування (придбання інших необоротних матеріальних активів).</w:t>
            </w:r>
            <w:r>
              <w:br/>
              <w:t>Касові видатки по спеціальному фонду відсутні.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  <w:r>
              <w:br/>
              <w:t>Кредиторська заборгованість по місцевому бюджету загального фонду станом на 01 січня 2024 року відсутня.</w:t>
            </w:r>
            <w:r>
              <w:br/>
              <w:t>Дебіторська та кредиторська заборгованість по спеціальному фонду станом на 01 січня 2024 року відсутня.</w:t>
            </w:r>
            <w:r>
              <w:br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br/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36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r>
              <w:rPr>
                <w:sz w:val="24"/>
              </w:rPr>
              <w:t>10. Узагальнений висновок про виконання бюджетної програми.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4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4410" w:rsidRDefault="00FC2231">
            <w:pPr>
              <w:ind w:left="60"/>
            </w:pPr>
            <w:r>
              <w:t>Основна мета  та завдання бюджетної прогами виконана.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20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740" w:type="dxa"/>
            <w:gridSpan w:val="6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400" w:type="dxa"/>
            <w:gridSpan w:val="5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62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16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r>
              <w:rPr>
                <w:sz w:val="16"/>
              </w:rPr>
              <w:t>* Зазначаються всі напрями використання бюджетних коштів, затверджені у паспорті бюджетної програми.</w:t>
            </w:r>
            <w:r>
              <w:rPr>
                <w:sz w:val="16"/>
              </w:rPr>
              <w:br/>
              <w:t>** Зазначаються пояснення щодо причин відхилення обсягів касових видатків (наданих кредитів з бюджету) за напрямом використання бюджетних коштів від обсягів, затверджених у паспорті бюджетної програми.</w:t>
            </w:r>
            <w:r>
              <w:rPr>
                <w:sz w:val="16"/>
              </w:rPr>
              <w:br/>
              <w:t>*** Зазначаються пояснення щодо причин розбіжностей між фактичними та затвердженими результативними показниками.</w:t>
            </w: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:rsidR="00474410" w:rsidRDefault="00FC2231">
            <w:pPr>
              <w:ind w:right="60"/>
            </w:pPr>
            <w:r>
              <w:rPr>
                <w:b/>
              </w:rPr>
              <w:t>Начальник фінансового відділу</w:t>
            </w: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:rsidR="00474410" w:rsidRPr="00FC2231" w:rsidRDefault="00FC2231" w:rsidP="00FC2231">
            <w:pPr>
              <w:rPr>
                <w:lang w:val="uk-UA"/>
              </w:rPr>
            </w:pPr>
            <w:r>
              <w:t>А</w:t>
            </w:r>
            <w:r>
              <w:rPr>
                <w:lang w:val="uk-UA"/>
              </w:rPr>
              <w:t xml:space="preserve">ліна </w:t>
            </w:r>
            <w:r>
              <w:t>Г</w:t>
            </w:r>
            <w:r>
              <w:rPr>
                <w:lang w:val="uk-UA"/>
              </w:rPr>
              <w:t>АРКУН</w:t>
            </w: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1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740" w:type="dxa"/>
            <w:gridSpan w:val="6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58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8740" w:type="dxa"/>
            <w:gridSpan w:val="9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:rsidR="00474410" w:rsidRDefault="00FC2231">
            <w:r>
              <w:rPr>
                <w:b/>
              </w:rPr>
              <w:t>Завідувач сектору фінансування місцевих програм, обліку та звітності</w:t>
            </w: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400" w:type="dxa"/>
            <w:gridSpan w:val="5"/>
            <w:tcMar>
              <w:top w:w="0" w:type="dxa"/>
              <w:left w:w="0" w:type="dxa"/>
              <w:bottom w:w="20" w:type="dxa"/>
              <w:right w:w="0" w:type="dxa"/>
            </w:tcMar>
            <w:vAlign w:val="bottom"/>
          </w:tcPr>
          <w:p w:rsidR="00474410" w:rsidRDefault="00FC2231">
            <w:r>
              <w:t>Світлана ШКЛЯР</w:t>
            </w: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  <w:tr w:rsidR="00474410">
        <w:trPr>
          <w:trHeight w:hRule="exact" w:val="140"/>
        </w:trPr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7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29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</w:tcPr>
          <w:p w:rsidR="00474410" w:rsidRDefault="00474410">
            <w:pPr>
              <w:pStyle w:val="EMPTYCELLSTYLE"/>
            </w:pPr>
          </w:p>
        </w:tc>
        <w:tc>
          <w:tcPr>
            <w:tcW w:w="4740" w:type="dxa"/>
            <w:gridSpan w:val="6"/>
          </w:tcPr>
          <w:p w:rsidR="00474410" w:rsidRDefault="00474410">
            <w:pPr>
              <w:pStyle w:val="EMPTYCELLSTYLE"/>
            </w:pPr>
          </w:p>
        </w:tc>
        <w:tc>
          <w:tcPr>
            <w:tcW w:w="110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2"/>
              </w:rPr>
              <w:t>(підпис)</w:t>
            </w:r>
          </w:p>
        </w:tc>
        <w:tc>
          <w:tcPr>
            <w:tcW w:w="4400" w:type="dxa"/>
            <w:gridSpan w:val="5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74410" w:rsidRDefault="00FC2231">
            <w:pPr>
              <w:jc w:val="center"/>
            </w:pPr>
            <w:r>
              <w:rPr>
                <w:sz w:val="12"/>
              </w:rPr>
              <w:t>(Власне ім’я, ПРІЗВИЩЕ)</w:t>
            </w:r>
          </w:p>
        </w:tc>
        <w:tc>
          <w:tcPr>
            <w:tcW w:w="1100" w:type="dxa"/>
            <w:gridSpan w:val="2"/>
          </w:tcPr>
          <w:p w:rsidR="00474410" w:rsidRDefault="00474410">
            <w:pPr>
              <w:pStyle w:val="EMPTYCELLSTYLE"/>
            </w:pPr>
          </w:p>
        </w:tc>
        <w:tc>
          <w:tcPr>
            <w:tcW w:w="400" w:type="dxa"/>
          </w:tcPr>
          <w:p w:rsidR="00474410" w:rsidRDefault="00474410">
            <w:pPr>
              <w:pStyle w:val="EMPTYCELLSTYLE"/>
            </w:pPr>
          </w:p>
        </w:tc>
      </w:tr>
    </w:tbl>
    <w:p w:rsidR="009439A4" w:rsidRDefault="009439A4"/>
    <w:sectPr w:rsidR="009439A4">
      <w:pgSz w:w="16840" w:h="11900" w:orient="landscape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8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410"/>
    <w:rsid w:val="00474410"/>
    <w:rsid w:val="005E0032"/>
    <w:rsid w:val="009439A4"/>
    <w:rsid w:val="00FC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User788</dc:creator>
  <cp:lastModifiedBy>User</cp:lastModifiedBy>
  <cp:revision>2</cp:revision>
  <dcterms:created xsi:type="dcterms:W3CDTF">2024-01-30T13:31:00Z</dcterms:created>
  <dcterms:modified xsi:type="dcterms:W3CDTF">2024-01-30T13:31:00Z</dcterms:modified>
</cp:coreProperties>
</file>